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1F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乐享银龄-打造老年教育新生态工作总结</w:t>
      </w:r>
    </w:p>
    <w:p w14:paraId="72F1A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44"/>
          <w:lang w:val="en-US" w:eastAsia="zh-CN"/>
        </w:rPr>
      </w:pPr>
    </w:p>
    <w:p w14:paraId="04754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金华职业技术大学深入贯彻落实“双高”建设要求，以服务地方经济社会发展为己任，以积极应对人口老龄化为契机，搭建终身教育体系和老年学习平台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4"/>
          <w:szCs w:val="24"/>
        </w:rPr>
        <w:t>充分发挥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医养健康</w:t>
      </w:r>
      <w:r>
        <w:rPr>
          <w:rFonts w:hint="eastAsia" w:ascii="仿宋_GB2312" w:hAnsi="仿宋_GB2312" w:eastAsia="仿宋_GB2312" w:cs="仿宋_GB2312"/>
          <w:sz w:val="24"/>
          <w:szCs w:val="24"/>
        </w:rPr>
        <w:t>专业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群</w:t>
      </w:r>
      <w:r>
        <w:rPr>
          <w:rFonts w:hint="eastAsia" w:ascii="仿宋_GB2312" w:hAnsi="仿宋_GB2312" w:eastAsia="仿宋_GB2312" w:cs="仿宋_GB2312"/>
          <w:sz w:val="24"/>
          <w:szCs w:val="24"/>
        </w:rPr>
        <w:t>优势，统筹整合社会资源，系统推进各项工作，在老年教育领域取得显著成效，为构建学习型社会、促进健康老龄化做出积极贡献。</w:t>
      </w:r>
    </w:p>
    <w:p w14:paraId="08F73D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</w:rPr>
        <w:t>一、 强化资源整合，构建协同发展机制</w:t>
      </w:r>
    </w:p>
    <w:p w14:paraId="20F109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积极搭建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各类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平台，促</w:t>
      </w:r>
      <w:r>
        <w:rPr>
          <w:rFonts w:hint="eastAsia" w:ascii="仿宋_GB2312" w:hAnsi="仿宋_GB2312" w:eastAsia="仿宋_GB2312" w:cs="仿宋_GB2312"/>
          <w:sz w:val="24"/>
          <w:szCs w:val="24"/>
        </w:rPr>
        <w:t>进与社会资源深度融合，形成优势互补、协同发展的良好局面。</w:t>
      </w:r>
    </w:p>
    <w:p w14:paraId="575917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共建社区学院。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为推进终身教育体系构建和学习型社区建设，2021年1月，学校和城东街道结为共建单位。通过定期合作开展职业培训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健康宣教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等方式，提升居民的综合素质和生活质量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促进社区教育资源的整合与共享，助力学习型社区的建设和终身教育体系的完善。</w:t>
      </w:r>
    </w:p>
    <w:p w14:paraId="7D5EC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（二）建设金华老年教育学院。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2023年，医学院成立金华老年教育学院。学院依托各专业优势，充分利用校内各类资源，搭建学习平台，打造适老化、智慧化健康教育课堂。</w:t>
      </w:r>
      <w:bookmarkStart w:id="0" w:name="_GoBack"/>
      <w:bookmarkEnd w:id="0"/>
    </w:p>
    <w:p w14:paraId="1C713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4" w:lineRule="auto"/>
        <w:ind w:firstLine="48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聚焦“养学康乐”，打造乐享银龄新生态</w:t>
      </w:r>
    </w:p>
    <w:p w14:paraId="585C154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4" w:lineRule="auto"/>
        <w:ind w:firstLine="48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  <w:t>围绕“乐享银龄-打造老年教育新生态”建设目标，凝聚多方力量，促进教育、健康和养老深度融合。</w:t>
      </w:r>
    </w:p>
    <w:p w14:paraId="29FB13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一）聚焦老有所养，打造产教融合多类型基地</w:t>
      </w:r>
    </w:p>
    <w:p w14:paraId="14419A1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1.打造医养健康产教综合体。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  <w:t xml:space="preserve">金华职业技术大学附属医院（图1-2）按照二级综合性医院标准建设，开放床位350床，为老年人的健康保驾护航。             </w:t>
      </w:r>
    </w:p>
    <w:p w14:paraId="6CF330A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2.构建“两馆一中心”公共平台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  <w:t xml:space="preserve">。立足区域服务型发展定位，建成生命科学馆和中医药文化博物馆(图3-4）；成立医护技能实训中心，落实职业技能提升行动计划，健全养老护理员、应急救护员培训机制，为老年人生活技能提升提供强有力的服务支撑。 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 </w:t>
      </w:r>
    </w:p>
    <w:p w14:paraId="721CD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6BCDE83">
      <w:pPr>
        <w:spacing w:line="520" w:lineRule="exact"/>
        <w:ind w:firstLine="632" w:firstLineChars="300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187960</wp:posOffset>
            </wp:positionV>
            <wp:extent cx="2606675" cy="1800225"/>
            <wp:effectExtent l="0" t="0" r="3175" b="9525"/>
            <wp:wrapSquare wrapText="bothSides"/>
            <wp:docPr id="10" name="图片 10" descr="5b0513a8ba9ddf188fbdb900f84fe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b0513a8ba9ddf188fbdb900f84fe3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184785</wp:posOffset>
            </wp:positionV>
            <wp:extent cx="2491740" cy="1800225"/>
            <wp:effectExtent l="0" t="0" r="3810" b="9525"/>
            <wp:wrapSquare wrapText="bothSides"/>
            <wp:docPr id="6" name="图片 6" descr="2fc90e0821be5aeb8fcd744764a462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fc90e0821be5aeb8fcd744764a462c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174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图1 门诊大厅效果图                           图2 病房效果图</w:t>
      </w:r>
    </w:p>
    <w:p w14:paraId="35A9B760">
      <w:pPr>
        <w:pStyle w:val="3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588260" cy="1706245"/>
            <wp:effectExtent l="0" t="0" r="2540" b="8255"/>
            <wp:docPr id="26" name="图片 26" descr="57eedb57a39c5ff33e895b1a42a323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57eedb57a39c5ff33e895b1a42a323c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170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577465" cy="1714500"/>
            <wp:effectExtent l="0" t="0" r="13335" b="0"/>
            <wp:docPr id="27" name="图片 27" descr="e4bf4f81f9a5d56f612eb2654d9eff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e4bf4f81f9a5d56f612eb2654d9eff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746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 w14:paraId="699351B1">
      <w:pPr>
        <w:pStyle w:val="5"/>
        <w:spacing w:line="240" w:lineRule="auto"/>
        <w:ind w:firstLine="843" w:firstLineChars="400"/>
        <w:rPr>
          <w:rFonts w:hint="eastAsia" w:ascii="仿宋_GB2312" w:hAnsi="仿宋_GB2312" w:eastAsia="仿宋_GB2312" w:cs="仿宋_GB2312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图3 生命科学馆                            图4 </w:t>
      </w:r>
      <w:r>
        <w:rPr>
          <w:rFonts w:hint="eastAsia" w:ascii="仿宋_GB2312" w:hAnsi="仿宋_GB2312" w:eastAsia="仿宋_GB2312" w:cs="仿宋_GB2312"/>
          <w:b/>
          <w:bCs/>
          <w:sz w:val="21"/>
          <w:szCs w:val="21"/>
        </w:rPr>
        <w:t>中医药文化博物馆</w:t>
      </w:r>
    </w:p>
    <w:p w14:paraId="054E2CF4">
      <w:pPr>
        <w:pStyle w:val="5"/>
        <w:spacing w:line="240" w:lineRule="auto"/>
        <w:ind w:firstLine="843" w:firstLineChars="400"/>
        <w:rPr>
          <w:rFonts w:hint="eastAsia" w:ascii="仿宋_GB2312" w:hAnsi="仿宋_GB2312" w:eastAsia="仿宋_GB2312" w:cs="仿宋_GB2312"/>
          <w:b/>
          <w:bCs/>
          <w:sz w:val="21"/>
          <w:szCs w:val="21"/>
        </w:rPr>
      </w:pPr>
    </w:p>
    <w:p w14:paraId="67BF5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2" w:firstLineChars="200"/>
        <w:textAlignment w:val="auto"/>
        <w:rPr>
          <w:rFonts w:hint="default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二）聚焦老有所学，建设“智慧银龄”学习平台</w:t>
      </w:r>
    </w:p>
    <w:p w14:paraId="21E0B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4"/>
          <w:szCs w:val="24"/>
        </w:rPr>
        <w:t>根据老年人健康知识薄弱但学习欲望强、健康管理能力薄弱但生活经验丰富、健康意识薄弱但对提高生命质量意愿强的“三弱三强”学情，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搭建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线上学习平台，开设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《老年保健与管理》《老年应急救护》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系列数字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课程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</w:p>
    <w:p w14:paraId="77A22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szCs w:val="24"/>
        </w:rPr>
        <w:t>以现代中西医学、护理学、健康教育学等理论为基础，建设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《老人照护实用技术》《中医康复》《营养与膳食》</w:t>
      </w:r>
      <w:r>
        <w:rPr>
          <w:rFonts w:hint="eastAsia" w:ascii="仿宋_GB2312" w:hAnsi="仿宋_GB2312" w:eastAsia="仿宋_GB2312" w:cs="仿宋_GB2312"/>
          <w:sz w:val="24"/>
          <w:szCs w:val="24"/>
        </w:rPr>
        <w:t>等兼具实用性和趣味性的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系列线上课程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 w14:paraId="691A1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三）聚焦老有所康，拓宽养老服务人才来源渠道</w:t>
      </w:r>
    </w:p>
    <w:p w14:paraId="0CDD2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养老护理员培养。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学校获批浙江省职工技能培训基地、省养老护理员培训基地、省养老护理员考评员评价基地及</w:t>
      </w:r>
      <w:r>
        <w:rPr>
          <w:rFonts w:hint="eastAsia" w:ascii="仿宋_GB2312" w:hAnsi="仿宋_GB2312" w:eastAsia="仿宋_GB2312" w:cs="仿宋_GB2312"/>
          <w:sz w:val="24"/>
          <w:szCs w:val="24"/>
        </w:rPr>
        <w:t>省认知障碍专区培训基地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培养3000余名</w:t>
      </w:r>
      <w:r>
        <w:rPr>
          <w:rFonts w:hint="eastAsia" w:ascii="仿宋_GB2312" w:hAnsi="仿宋_GB2312" w:eastAsia="仿宋_GB2312" w:cs="仿宋_GB2312"/>
          <w:sz w:val="24"/>
          <w:szCs w:val="24"/>
        </w:rPr>
        <w:t>养老护理员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图5-6）</w:t>
      </w:r>
      <w:r>
        <w:rPr>
          <w:rFonts w:hint="eastAsia" w:ascii="仿宋_GB2312" w:hAnsi="仿宋_GB2312" w:eastAsia="仿宋_GB2312" w:cs="仿宋_GB2312"/>
          <w:sz w:val="24"/>
          <w:szCs w:val="24"/>
        </w:rPr>
        <w:t>，助力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金华老年教育</w:t>
      </w:r>
      <w:r>
        <w:rPr>
          <w:rFonts w:hint="eastAsia" w:ascii="仿宋_GB2312" w:hAnsi="仿宋_GB2312" w:eastAsia="仿宋_GB2312" w:cs="仿宋_GB2312"/>
          <w:sz w:val="24"/>
          <w:szCs w:val="24"/>
        </w:rPr>
        <w:t>事业发展。</w:t>
      </w:r>
    </w:p>
    <w:p w14:paraId="58FFB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84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乡村医生培养。</w:t>
      </w:r>
      <w:r>
        <w:rPr>
          <w:rFonts w:hint="eastAsia" w:ascii="仿宋_GB2312" w:hAnsi="仿宋_GB2312" w:eastAsia="仿宋_GB2312" w:cs="仿宋_GB2312"/>
          <w:sz w:val="24"/>
          <w:szCs w:val="24"/>
        </w:rPr>
        <w:t>与地方卫健部门合作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图7-8）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开拓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培养</w:t>
      </w:r>
      <w:r>
        <w:rPr>
          <w:rFonts w:hint="eastAsia" w:ascii="仿宋_GB2312" w:hAnsi="仿宋_GB2312" w:eastAsia="仿宋_GB2312" w:cs="仿宋_GB2312"/>
          <w:sz w:val="24"/>
          <w:szCs w:val="24"/>
        </w:rPr>
        <w:t>新路径，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sz w:val="24"/>
          <w:szCs w:val="24"/>
        </w:rPr>
        <w:t>大学生村医队伍建设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4"/>
          <w:szCs w:val="24"/>
        </w:rPr>
        <w:t>与义乌、武义、浦江等地联合培养乡村医生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126名，保障当地老年群体</w:t>
      </w:r>
      <w:r>
        <w:rPr>
          <w:rFonts w:hint="eastAsia" w:ascii="仿宋_GB2312" w:hAnsi="仿宋_GB2312" w:eastAsia="仿宋_GB2312" w:cs="仿宋_GB2312"/>
          <w:sz w:val="24"/>
          <w:szCs w:val="24"/>
        </w:rPr>
        <w:t>日常医疗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服务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</w:t>
      </w:r>
    </w:p>
    <w:p w14:paraId="1AFA77E4">
      <w:pPr>
        <w:pStyle w:val="3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538730" cy="1781810"/>
            <wp:effectExtent l="0" t="0" r="13970" b="8890"/>
            <wp:docPr id="36" name="图片 36" descr="图六 养老护理员培训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六 养老护理员培训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529840" cy="1781810"/>
            <wp:effectExtent l="0" t="0" r="3810" b="8890"/>
            <wp:docPr id="37" name="图片 37" descr="3463d48cc2198bf97398295e1a26be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3463d48cc2198bf97398295e1a26bea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39D28">
      <w:pPr>
        <w:pStyle w:val="5"/>
        <w:spacing w:line="240" w:lineRule="auto"/>
        <w:ind w:firstLine="632" w:firstLineChars="300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>图5 养老护理员培训                        图6 技能评价人才合影</w:t>
      </w:r>
    </w:p>
    <w:p w14:paraId="534DA2F0">
      <w:pPr>
        <w:pStyle w:val="5"/>
        <w:spacing w:line="240" w:lineRule="auto"/>
        <w:ind w:firstLine="723" w:firstLineChars="300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p w14:paraId="34E1528C">
      <w:pPr>
        <w:pStyle w:val="3"/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549525" cy="1705610"/>
            <wp:effectExtent l="0" t="0" r="3175" b="8890"/>
            <wp:docPr id="22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IMG_25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1705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color w:val="000000"/>
          <w:sz w:val="24"/>
          <w:szCs w:val="24"/>
          <w:lang w:eastAsia="zh-CN"/>
        </w:rPr>
        <w:drawing>
          <wp:inline distT="0" distB="0" distL="114300" distR="114300">
            <wp:extent cx="2463165" cy="1695450"/>
            <wp:effectExtent l="0" t="0" r="13335" b="0"/>
            <wp:docPr id="16" name="图片 16" descr="图片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B77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422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  <w:t>图7 浦江中医师承班开班典礼               图8 武义中医师承班拜师仪式</w:t>
      </w:r>
    </w:p>
    <w:p w14:paraId="4DBAE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</w:pPr>
    </w:p>
    <w:p w14:paraId="1B083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textAlignment w:val="auto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3.救护人员培养。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依托金华职业技术大学医学院红十字应急救护培训基地，积极开展红会急救知识宣讲和培训，每年培养应急救护人员10000余人次。</w:t>
      </w:r>
    </w:p>
    <w:p w14:paraId="2F3D9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志愿者队伍培养。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以“医路领航”为主品牌，带动在职教师层级的“健康快车”医疗义诊品牌、在校学生层级的“医路健行”志愿服务品牌和离退教师层级的“银耀福音”流动专家品牌等3个子品牌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多载体、多形式开展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老年教育相关的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公益活动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 w14:paraId="496AC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（四）聚焦老有所乐，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丰富老年文化课堂</w:t>
      </w:r>
    </w:p>
    <w:p w14:paraId="66328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0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通过与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金华市老年大学等</w:t>
      </w:r>
      <w:r>
        <w:rPr>
          <w:rFonts w:hint="eastAsia" w:ascii="仿宋_GB2312" w:hAnsi="仿宋_GB2312" w:eastAsia="仿宋_GB2312" w:cs="仿宋_GB2312"/>
          <w:sz w:val="24"/>
          <w:szCs w:val="24"/>
        </w:rPr>
        <w:t>社会机构合作，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以社区学院为载体，开设中医经络养生等老年教育课程7门、</w:t>
      </w:r>
      <w:r>
        <w:rPr>
          <w:rFonts w:hint="eastAsia" w:ascii="仿宋_GB2312" w:hAnsi="仿宋_GB2312" w:eastAsia="仿宋_GB2312" w:cs="仿宋_GB2312"/>
          <w:sz w:val="24"/>
          <w:szCs w:val="24"/>
        </w:rPr>
        <w:t>开展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书法大讲堂等</w:t>
      </w:r>
      <w:r>
        <w:rPr>
          <w:rFonts w:hint="eastAsia" w:ascii="仿宋_GB2312" w:hAnsi="仿宋_GB2312" w:eastAsia="仿宋_GB2312" w:cs="仿宋_GB2312"/>
          <w:sz w:val="24"/>
          <w:szCs w:val="24"/>
        </w:rPr>
        <w:t>老年课堂36期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4"/>
          <w:szCs w:val="24"/>
        </w:rPr>
        <w:t>为老年群体提供丰富、多元的学习内容和健康服务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图9-12）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</w:p>
    <w:p w14:paraId="0C9C7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434590" cy="1800225"/>
            <wp:effectExtent l="0" t="0" r="3810" b="9525"/>
            <wp:docPr id="12" name="图片 3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IMG_2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drawing>
          <wp:inline distT="0" distB="0" distL="114300" distR="114300">
            <wp:extent cx="2576830" cy="1800225"/>
            <wp:effectExtent l="0" t="0" r="13970" b="9525"/>
            <wp:docPr id="2" name="图片 2" descr="7dbac01a820ef9a342d6f775d10fa1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dbac01a820ef9a342d6f775d10fa1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B91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图9 微景观制作与养护讲座                     图10 中医养生讲座  </w:t>
      </w:r>
    </w:p>
    <w:p w14:paraId="28ECF4E9"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drawing>
          <wp:inline distT="0" distB="0" distL="114300" distR="114300">
            <wp:extent cx="2339975" cy="1800225"/>
            <wp:effectExtent l="0" t="0" r="3175" b="9525"/>
            <wp:docPr id="3" name="图片 3" descr="1733311250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331125078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399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605405" cy="1800225"/>
            <wp:effectExtent l="0" t="0" r="4445" b="9525"/>
            <wp:docPr id="5" name="图片 5" descr="1731573143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157314326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973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3" w:firstLineChars="4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21"/>
          <w:szCs w:val="21"/>
          <w:lang w:val="en-US" w:eastAsia="zh-CN" w:bidi="ar-SA"/>
        </w:rPr>
        <w:t xml:space="preserve"> 图11 书法大讲堂               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21"/>
          <w:szCs w:val="21"/>
          <w:lang w:val="en-US" w:eastAsia="zh-CN"/>
        </w:rPr>
        <w:t xml:space="preserve">     图12 老年应急救护培训   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lang w:val="en-US" w:eastAsia="zh-CN"/>
        </w:rPr>
        <w:t xml:space="preserve"> </w:t>
      </w:r>
    </w:p>
    <w:p w14:paraId="46AE5CB2">
      <w:pPr>
        <w:pStyle w:val="4"/>
        <w:numPr>
          <w:ilvl w:val="0"/>
          <w:numId w:val="0"/>
        </w:numPr>
        <w:rPr>
          <w:rFonts w:hint="eastAsia"/>
        </w:rPr>
      </w:pPr>
    </w:p>
    <w:p w14:paraId="72F043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三、 打造特色服务品牌，提升服务老年教育效能</w:t>
      </w:r>
    </w:p>
    <w:p w14:paraId="6B27F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积极开展“为老同志办实事”实践活动，切实解决老年人“急难愁盼”问题，赢得社会各界的广泛赞誉。</w:t>
      </w:r>
    </w:p>
    <w:p w14:paraId="3B9B9F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62" w:leftChars="0" w:firstLine="482" w:firstLineChars="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“医路·健行”先锋队。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聚焦社会基层健康供给侧问题，以建设医学特色品牌志愿服务为目标，精准对接社会需求，志愿者积极开展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社区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老年群体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义诊、健康宣教等服务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图13-14）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，为老年人提供健康体检、康复护理、心理疏导等服务，累计服务老年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人群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5000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0余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人次。</w:t>
      </w:r>
    </w:p>
    <w:p w14:paraId="5F6022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2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</w:rPr>
        <w:t>陆月林志愿者先锋-“银耀福音”流动专家门诊。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离退老同志搭建新型社会服务平台，创新社会服务机制；情系老年弱势群体，扶贫帮困；做好传帮带，培育在校师生参与社会服务，组织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老年人健康咨询及讲座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累计服务老年人群10000余人次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图15-16）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。</w:t>
      </w:r>
    </w:p>
    <w:p w14:paraId="407D11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</w:p>
    <w:p w14:paraId="619FABE9">
      <w:pPr>
        <w:pStyle w:val="4"/>
        <w:tabs>
          <w:tab w:val="center" w:pos="4153"/>
        </w:tabs>
        <w:ind w:left="0" w:leftChars="0" w:firstLine="0" w:firstLineChars="0"/>
        <w:rPr>
          <w:rFonts w:hint="eastAsia" w:ascii="仿宋_GB2312" w:hAnsi="仿宋_GB2312" w:eastAsia="仿宋_GB2312" w:cs="仿宋_GB2312"/>
          <w:sz w:val="24"/>
          <w:szCs w:val="24"/>
          <w:lang w:val="en-US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2807335</wp:posOffset>
            </wp:positionH>
            <wp:positionV relativeFrom="paragraph">
              <wp:posOffset>85725</wp:posOffset>
            </wp:positionV>
            <wp:extent cx="2463800" cy="1800225"/>
            <wp:effectExtent l="0" t="0" r="12700" b="9525"/>
            <wp:wrapNone/>
            <wp:docPr id="39" name="图片 39" descr="1701957431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70195743133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638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drawing>
          <wp:inline distT="0" distB="0" distL="114300" distR="114300">
            <wp:extent cx="2416175" cy="1800225"/>
            <wp:effectExtent l="0" t="0" r="3175" b="9525"/>
            <wp:docPr id="15" name="图片 15" descr="17027261209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0272612090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16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p w14:paraId="132D384E">
      <w:pPr>
        <w:pStyle w:val="3"/>
        <w:numPr>
          <w:ilvl w:val="0"/>
          <w:numId w:val="0"/>
        </w:numPr>
        <w:ind w:firstLine="422" w:firstLineChars="20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  <w:t xml:space="preserve">图13  </w:t>
      </w:r>
      <w:r>
        <w:rPr>
          <w:rFonts w:hint="eastAsia" w:ascii="仿宋_GB2312" w:hAnsi="仿宋_GB2312" w:eastAsia="仿宋_GB2312" w:cs="仿宋_GB2312"/>
          <w:b/>
          <w:bCs/>
          <w:kern w:val="2"/>
          <w:sz w:val="21"/>
          <w:szCs w:val="21"/>
          <w:lang w:val="en-US" w:eastAsia="zh-CN" w:bidi="ar-SA"/>
        </w:rPr>
        <w:t>“医路·健行”先锋队</w:t>
      </w:r>
      <w:r>
        <w:rPr>
          <w:rFonts w:hint="eastAsia" w:ascii="仿宋_GB2312" w:hAnsi="仿宋_GB2312" w:eastAsia="仿宋_GB2312" w:cs="仿宋_GB2312"/>
          <w:b/>
          <w:color w:val="000000"/>
          <w:sz w:val="21"/>
          <w:szCs w:val="21"/>
          <w:lang w:val="en-US" w:eastAsia="zh-CN"/>
        </w:rPr>
        <w:t xml:space="preserve">                   图14  社区应急救护培训</w:t>
      </w:r>
    </w:p>
    <w:p w14:paraId="7EC54D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74" w:firstLineChars="31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drawing>
          <wp:inline distT="0" distB="0" distL="114300" distR="114300">
            <wp:extent cx="2415540" cy="1800225"/>
            <wp:effectExtent l="0" t="0" r="3810" b="9525"/>
            <wp:docPr id="11" name="图片 11" descr="微信图片_202312072326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3120723262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drawing>
          <wp:inline distT="0" distB="0" distL="114300" distR="114300">
            <wp:extent cx="2433955" cy="1800225"/>
            <wp:effectExtent l="0" t="0" r="4445" b="9525"/>
            <wp:docPr id="7" name="图片 7" descr="图1 “银耀福音”老年嘉年华活动（健康宣教）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1 “银耀福音”老年嘉年华活动（健康宣教）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</w:p>
    <w:p w14:paraId="68C270B3">
      <w:pPr>
        <w:spacing w:after="200" w:line="360" w:lineRule="auto"/>
        <w:jc w:val="center"/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1"/>
          <w:szCs w:val="21"/>
          <w:lang w:val="en-US" w:eastAsia="zh-CN"/>
        </w:rPr>
        <w:t xml:space="preserve">  图15 “银耀福音”老年嘉年华活动            图16 “银耀福音”团队义诊活动</w:t>
      </w:r>
    </w:p>
    <w:p w14:paraId="335F1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</w:rPr>
        <w:t>将继续深化“双高”建设成果，不断完善终身教育体系和老年学习平台，积极探索创新服务模式，努力打造具有影响力的示范品牌，为积极应对人口老龄化、构建和谐社会贡献力量。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2E3AEE0-11A7-422A-93B7-A06C2ADF78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A02F2"/>
    <w:rsid w:val="008833C5"/>
    <w:rsid w:val="018A1427"/>
    <w:rsid w:val="018E7169"/>
    <w:rsid w:val="018F6A3E"/>
    <w:rsid w:val="020A02F2"/>
    <w:rsid w:val="044C6E68"/>
    <w:rsid w:val="0554725F"/>
    <w:rsid w:val="05D84E57"/>
    <w:rsid w:val="078619BD"/>
    <w:rsid w:val="08E25FED"/>
    <w:rsid w:val="08F655F4"/>
    <w:rsid w:val="0AD90E88"/>
    <w:rsid w:val="0B36617C"/>
    <w:rsid w:val="0CA92922"/>
    <w:rsid w:val="0D1129FD"/>
    <w:rsid w:val="0EE228A3"/>
    <w:rsid w:val="0EFE3455"/>
    <w:rsid w:val="0FD65833"/>
    <w:rsid w:val="10B97633"/>
    <w:rsid w:val="10E50428"/>
    <w:rsid w:val="117479FE"/>
    <w:rsid w:val="123C23A8"/>
    <w:rsid w:val="124D2729"/>
    <w:rsid w:val="151E03AD"/>
    <w:rsid w:val="1699418F"/>
    <w:rsid w:val="181D6010"/>
    <w:rsid w:val="1AA50C28"/>
    <w:rsid w:val="1BE83DD7"/>
    <w:rsid w:val="1E205195"/>
    <w:rsid w:val="1E37428D"/>
    <w:rsid w:val="1EEB4AD5"/>
    <w:rsid w:val="1F424B06"/>
    <w:rsid w:val="1F4C6344"/>
    <w:rsid w:val="21ED538F"/>
    <w:rsid w:val="247E2C16"/>
    <w:rsid w:val="24AA57B9"/>
    <w:rsid w:val="25F50CB6"/>
    <w:rsid w:val="26217CFD"/>
    <w:rsid w:val="267918E7"/>
    <w:rsid w:val="294066EC"/>
    <w:rsid w:val="29E7300B"/>
    <w:rsid w:val="2B200917"/>
    <w:rsid w:val="2C7E0142"/>
    <w:rsid w:val="2D1F2855"/>
    <w:rsid w:val="2DCC49F2"/>
    <w:rsid w:val="3002294D"/>
    <w:rsid w:val="30744ECD"/>
    <w:rsid w:val="30DD6F16"/>
    <w:rsid w:val="31350B00"/>
    <w:rsid w:val="323D5EBE"/>
    <w:rsid w:val="332605FB"/>
    <w:rsid w:val="33AE06F6"/>
    <w:rsid w:val="33F425AD"/>
    <w:rsid w:val="35C97A69"/>
    <w:rsid w:val="36056CF3"/>
    <w:rsid w:val="36981915"/>
    <w:rsid w:val="37D3697D"/>
    <w:rsid w:val="3A4F0AA8"/>
    <w:rsid w:val="3A79380C"/>
    <w:rsid w:val="3B8E1539"/>
    <w:rsid w:val="3C027831"/>
    <w:rsid w:val="3EC86B10"/>
    <w:rsid w:val="3FEE07F8"/>
    <w:rsid w:val="40D21A6A"/>
    <w:rsid w:val="42010657"/>
    <w:rsid w:val="439B0C97"/>
    <w:rsid w:val="44C77869"/>
    <w:rsid w:val="49DC5B65"/>
    <w:rsid w:val="4A1277D9"/>
    <w:rsid w:val="4B03612B"/>
    <w:rsid w:val="4B5F25AA"/>
    <w:rsid w:val="4E2E5213"/>
    <w:rsid w:val="4EBE30ED"/>
    <w:rsid w:val="4ED36DA2"/>
    <w:rsid w:val="4F4F0B87"/>
    <w:rsid w:val="4FB939C0"/>
    <w:rsid w:val="51031C29"/>
    <w:rsid w:val="517F7502"/>
    <w:rsid w:val="528966ED"/>
    <w:rsid w:val="53794425"/>
    <w:rsid w:val="54392235"/>
    <w:rsid w:val="54576514"/>
    <w:rsid w:val="54752E3E"/>
    <w:rsid w:val="54B020C8"/>
    <w:rsid w:val="59350DEE"/>
    <w:rsid w:val="59505C28"/>
    <w:rsid w:val="5A9009D2"/>
    <w:rsid w:val="5AD4056A"/>
    <w:rsid w:val="5B710D6D"/>
    <w:rsid w:val="5C411CD9"/>
    <w:rsid w:val="5E5B4E53"/>
    <w:rsid w:val="5FF13CC0"/>
    <w:rsid w:val="638E5CCA"/>
    <w:rsid w:val="63B76FCF"/>
    <w:rsid w:val="63D84833"/>
    <w:rsid w:val="65442AE4"/>
    <w:rsid w:val="66855163"/>
    <w:rsid w:val="67FA392E"/>
    <w:rsid w:val="684B418A"/>
    <w:rsid w:val="68A35D74"/>
    <w:rsid w:val="68FF021B"/>
    <w:rsid w:val="6949691B"/>
    <w:rsid w:val="69A6600F"/>
    <w:rsid w:val="6A633A0D"/>
    <w:rsid w:val="6AFE1EB6"/>
    <w:rsid w:val="6C450EF0"/>
    <w:rsid w:val="6D1F7993"/>
    <w:rsid w:val="6D2D20B0"/>
    <w:rsid w:val="6F173018"/>
    <w:rsid w:val="702A0B29"/>
    <w:rsid w:val="70A00DEB"/>
    <w:rsid w:val="70B30B1E"/>
    <w:rsid w:val="724A54B2"/>
    <w:rsid w:val="72D60AF4"/>
    <w:rsid w:val="73920EBF"/>
    <w:rsid w:val="7522622B"/>
    <w:rsid w:val="781225CE"/>
    <w:rsid w:val="7A37631C"/>
    <w:rsid w:val="7A41719B"/>
    <w:rsid w:val="7B5B24DE"/>
    <w:rsid w:val="7E0E7B25"/>
    <w:rsid w:val="7EEF3669"/>
    <w:rsid w:val="7FDE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unhideWhenUsed/>
    <w:qFormat/>
    <w:uiPriority w:val="99"/>
    <w:pPr>
      <w:spacing w:after="120"/>
    </w:pPr>
  </w:style>
  <w:style w:type="paragraph" w:styleId="4">
    <w:name w:val="Body Text First Indent"/>
    <w:basedOn w:val="3"/>
    <w:next w:val="5"/>
    <w:qFormat/>
    <w:uiPriority w:val="99"/>
    <w:pPr>
      <w:spacing w:after="0"/>
      <w:ind w:firstLine="420" w:firstLineChars="100"/>
    </w:pPr>
    <w:rPr>
      <w:rFonts w:ascii="Calibri" w:hAnsi="Calibri" w:cs="Calibri"/>
    </w:rPr>
  </w:style>
  <w:style w:type="paragraph" w:styleId="5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1876</Words>
  <Characters>1936</Characters>
  <Lines>0</Lines>
  <Paragraphs>0</Paragraphs>
  <TotalTime>3</TotalTime>
  <ScaleCrop>false</ScaleCrop>
  <LinksUpToDate>false</LinksUpToDate>
  <CharactersWithSpaces>2214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2025-03-07T02:05:00Z</dcterms:created>
  <dc:creator>Mercy-</dc:creator>
  <cp:lastModifiedBy>楼甜甜</cp:lastModifiedBy>
  <dcterms:modified xsi:type="dcterms:W3CDTF">2025-03-13T17:04:29Z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5CCB0E4AF04044639C48826027F53341_13</vt:lpwstr>
  </property>
  <property fmtid="{D5CDD505-2E9C-101B-9397-08002B2CF9AE}" pid="4" name="KSOTemplateDocerSaveRecord">
    <vt:lpwstr>eyJoZGlkIjoiNTEwMzlhOGM1MzhlOGFmNDM4NDAxYTg2MmJhODcwZGQiLCJ1c2VySWQiOiI1MjA1NjMyMTYifQ==</vt:lpwstr>
  </property>
</Properties>
</file>