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lang w:val="en-US" w:eastAsia="zh-CN"/>
        </w:rPr>
        <w:t>附件:</w:t>
      </w:r>
      <w:bookmarkStart w:id="0" w:name="_GoBack"/>
      <w:bookmarkEnd w:id="0"/>
    </w:p>
    <w:p>
      <w:pPr>
        <w:bidi w:val="0"/>
        <w:jc w:val="center"/>
        <w:rPr>
          <w:rFonts w:hint="eastAsia" w:ascii="方正小标宋_GBK" w:hAnsi="方正小标宋_GBK" w:eastAsia="方正小标宋_GBK" w:cs="方正小标宋_GBK"/>
          <w:sz w:val="36"/>
          <w:szCs w:val="44"/>
          <w:lang w:val="en-US" w:eastAsia="zh-CN"/>
        </w:rPr>
      </w:pPr>
      <w:r>
        <w:rPr>
          <w:rFonts w:hint="eastAsia" w:ascii="方正小标宋_GBK" w:hAnsi="方正小标宋_GBK" w:eastAsia="方正小标宋_GBK" w:cs="方正小标宋_GBK"/>
          <w:sz w:val="36"/>
          <w:szCs w:val="44"/>
          <w:lang w:val="en-US" w:eastAsia="zh-CN"/>
        </w:rPr>
        <w:t>2021年浙江省成人教育与职业教育科研课题第二批结题公布名单</w:t>
      </w:r>
    </w:p>
    <w:tbl>
      <w:tblPr>
        <w:tblStyle w:val="8"/>
        <w:tblpPr w:leftFromText="180" w:rightFromText="180" w:vertAnchor="text" w:horzAnchor="page" w:tblpX="1547" w:tblpY="288"/>
        <w:tblOverlap w:val="never"/>
        <w:tblW w:w="1393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234"/>
        <w:gridCol w:w="4778"/>
        <w:gridCol w:w="1427"/>
        <w:gridCol w:w="3120"/>
        <w:gridCol w:w="33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123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立项编号</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课题名称</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负责人</w:t>
            </w:r>
          </w:p>
        </w:tc>
        <w:tc>
          <w:tcPr>
            <w:tcW w:w="312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所在单位</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主要研究人员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2021-4</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场域理论下大学生“双创”行为的现状及生成机理研究——以浙江省历年双创赛事为研究样本</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唐小茜</w:t>
            </w:r>
          </w:p>
        </w:tc>
        <w:tc>
          <w:tcPr>
            <w:tcW w:w="312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宁波卫生职业技术学院</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詹斌、李维嘉、李来酉、赵凌波、董晓欣、吴维维、王丽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2021-10</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高校教师助推杭企“全能工匠”人才培养的实证研究</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何露丹</w:t>
            </w:r>
          </w:p>
        </w:tc>
        <w:tc>
          <w:tcPr>
            <w:tcW w:w="312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浙江育英职业技术学院</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周岚、黄华、张婵娟、傅晶、叶卫玲、任燕、董秋月、周祺庆、徐倩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2021-16</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心流体验介入高职生工匠精神培养的路径研究</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岑宁</w:t>
            </w:r>
          </w:p>
        </w:tc>
        <w:tc>
          <w:tcPr>
            <w:tcW w:w="312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宁波幼儿师范高等专科学校</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徐晓虹、沈群、谢文澜、叶琳娜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2021-18</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大数据背景下高职院校学生在线学习行为评价模型的构建</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李虹毓</w:t>
            </w:r>
          </w:p>
        </w:tc>
        <w:tc>
          <w:tcPr>
            <w:tcW w:w="312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宁波卫生职业技术学院</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赵艳霞、孙宁、吴晓琴、曹小萍、梁少英、陈璐、罗艺、董丽芳、常秀春、李运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2021-22</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基于研学旅行策划与管理“1+X”证书“证课训赛四融合”的教学模式改革与实践</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张丽娜</w:t>
            </w:r>
          </w:p>
        </w:tc>
        <w:tc>
          <w:tcPr>
            <w:tcW w:w="312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湖州职业技术学院</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嵇美华、朱智、沈晨仕、王骁驹、李洋、杨晓敏、徐喆、王天亮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2021-25</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数字化改革背景下浙江高职院校毕业生精准就业对策研究---以旅游类专业为例</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黄华</w:t>
            </w:r>
          </w:p>
        </w:tc>
        <w:tc>
          <w:tcPr>
            <w:tcW w:w="312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浙江育英职业技术学院</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周岚、徐芳、谢剑峰、周鹏、沈晚笑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2021-28</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工匠精神视域下高职院校“双师型”教师队伍建设研究</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郑明莉</w:t>
            </w:r>
          </w:p>
        </w:tc>
        <w:tc>
          <w:tcPr>
            <w:tcW w:w="312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绍兴职业技术学院</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李芳、高寿华、王彩、蒋明夫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2021-30</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“健康浙江”背景下康养类人才产教融合全链条培养模式研究</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邵凯隽</w:t>
            </w:r>
          </w:p>
        </w:tc>
        <w:tc>
          <w:tcPr>
            <w:tcW w:w="312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温州医科大学继续教育学院</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王世泽、孔瑜瑜、梁玲芳、温晓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2021-32</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基于区块链技术的职业教育学分银行建设研究</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贾甜夏</w:t>
            </w:r>
          </w:p>
        </w:tc>
        <w:tc>
          <w:tcPr>
            <w:tcW w:w="312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浙江金融职业学院</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章金萍、傅玳、曹湛、范小琪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2021-34</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基于超星平台的线上线下混合式“金课”建设研究与实践—以《Adobe Illustrator》课程为例</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王财</w:t>
            </w:r>
          </w:p>
        </w:tc>
        <w:tc>
          <w:tcPr>
            <w:tcW w:w="312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绍兴职业技术学院</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倪世明、夏婷婷、柳国伟、项迪燕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2021-40</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基于教师画像的高职院校多元发展性教师教学评价体系的构建研究</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章美伦</w:t>
            </w:r>
          </w:p>
        </w:tc>
        <w:tc>
          <w:tcPr>
            <w:tcW w:w="312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宁波卫生职业技术学院</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叶国英、竺李莉、祁义霞、况炜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2021-47</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双高建设驱动下浙江省信息安全行业与专业人才培养有机融合的路径探索</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徐晶</w:t>
            </w:r>
          </w:p>
        </w:tc>
        <w:tc>
          <w:tcPr>
            <w:tcW w:w="312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浙江警官职业学院</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吕韩飞、李志、杨晔、薛佳、张立彬、潘大四、庞春雨、黄伟、刘兴、彭实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2021-48</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“三全育人”视域下开放教育英语课程思政建设研究——以《新编实用英语综合教程》课为例</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叶红霞</w:t>
            </w:r>
          </w:p>
        </w:tc>
        <w:tc>
          <w:tcPr>
            <w:tcW w:w="312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金华广播电视大学</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王慧、王玉艳、张淑琴、朱政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2021-50</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“知识+技能+素养”的高职网络安全技能拔尖人才培养路径研究</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李振</w:t>
            </w:r>
          </w:p>
        </w:tc>
        <w:tc>
          <w:tcPr>
            <w:tcW w:w="312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浙江长征职业技术学院</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李蕾、王重毅、王琴慧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2021-57</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基于CLP的高职院校实训体系智慧化的实现路径研究——以《听障儿童的康复》课程为例</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沈晓丽</w:t>
            </w:r>
          </w:p>
        </w:tc>
        <w:tc>
          <w:tcPr>
            <w:tcW w:w="312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宁波卫生职业技术学院</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黄昭鸣、毛文琴、周静、高薇薇、王治华、易玲、郎汉君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2021-61</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“1+X”证书下高职《数字技能基础》课程教学改革研究</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章新斌</w:t>
            </w:r>
          </w:p>
        </w:tc>
        <w:tc>
          <w:tcPr>
            <w:tcW w:w="312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浙江育英职业技术学院</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严志嘉、李清平、周鹏、吴薇薇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2021-62</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基于立德树人的高职生活技能育人模式探索</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袁维见</w:t>
            </w:r>
          </w:p>
        </w:tc>
        <w:tc>
          <w:tcPr>
            <w:tcW w:w="312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嘉兴南洋职业技术学院</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唐敏、翁园园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2021-70</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诊断与改进：提升设计专业学生创作能力的行动研究</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方婧</w:t>
            </w:r>
          </w:p>
        </w:tc>
        <w:tc>
          <w:tcPr>
            <w:tcW w:w="312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金华市第一中等职业学校</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朱孝平、宋晓红、李钊、戴靓、陈甜甜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2021-77</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基于中职智能控制与设计专业群的双层三元多向工匠人才培育的路径研究</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茅小海</w:t>
            </w:r>
          </w:p>
        </w:tc>
        <w:tc>
          <w:tcPr>
            <w:tcW w:w="312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绍兴市中等专业学校</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俞菊红、彭增鑫、施建明、钱瞫初、楼杰挺、裘升东、朱均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2021-81</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四阶三导：基于工作室中职设计人才培养模式的探索与实践</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陈伟</w:t>
            </w:r>
          </w:p>
        </w:tc>
        <w:tc>
          <w:tcPr>
            <w:tcW w:w="312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余姚市第四职业技术学校</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朱寅、王明强、陈芳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2021-83</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“数智工匠”人才培养模式的实践与探究</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徐凌志</w:t>
            </w:r>
          </w:p>
        </w:tc>
        <w:tc>
          <w:tcPr>
            <w:tcW w:w="312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浙江省衢州第二中等专业学校</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郑江林、蒋奕、姜金英、朱龙甫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2021-88</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“语文+专业”：基于文专融通的中职语文教学实践研究</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严久官</w:t>
            </w:r>
          </w:p>
        </w:tc>
        <w:tc>
          <w:tcPr>
            <w:tcW w:w="312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浙江省衢州旅游学校</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雷欢、徐一嘉、童红燕、楼芳玲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2021-89</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以职业发展方向为导向的中职外贸专业学生个性化培养研究与实践</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陆梦青</w:t>
            </w:r>
          </w:p>
        </w:tc>
        <w:tc>
          <w:tcPr>
            <w:tcW w:w="312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慈溪职业高级中学</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宋秋红（执笔）、钱燕燕、朱月翠、秦名敏、骆勤明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2021-91</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“岗课证融通”视域下中职《汽车运用与维护》课程开发研究</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陆松波</w:t>
            </w:r>
          </w:p>
        </w:tc>
        <w:tc>
          <w:tcPr>
            <w:tcW w:w="312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慈溪市锦堂高级职业中学</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黄春阳、杨同迪、余立科、胡科迪、韩洪敏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2021-99</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中职艺术设计专业教育赋能信农村建设的探索实践</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吴文军</w:t>
            </w:r>
          </w:p>
        </w:tc>
        <w:tc>
          <w:tcPr>
            <w:tcW w:w="312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金华市第一中等职业学校</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陈甜甜（执笔）、朱颖波、方文倩、宋晓红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2021-102</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“新手到专家”职业成长范式下中职学生零件测绘职业能力开发的教学实践研究</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乐崇年</w:t>
            </w:r>
          </w:p>
        </w:tc>
        <w:tc>
          <w:tcPr>
            <w:tcW w:w="312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宁波市北仑职业高级中学</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陆文琼（执笔）、胡麟、吴家益、王明有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2021-106</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数字赋能 矩阵共育——中职工美“四引四融”育人模式实践</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蔡伟峰</w:t>
            </w:r>
          </w:p>
        </w:tc>
        <w:tc>
          <w:tcPr>
            <w:tcW w:w="312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缙云县工艺美术学校</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齐日昆、李慧、李来芝、周晓茴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2021-107</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一链三网五融：同伴教育解决职高德育真问题的设计与实施策略研究</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戴玉珍</w:t>
            </w:r>
          </w:p>
        </w:tc>
        <w:tc>
          <w:tcPr>
            <w:tcW w:w="312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瑞安市开元综合高级中学</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包向俐（执笔人）、张青、任丽君、胡希地、许丹妮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2021-108</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“双高计划”下中职校构建“三师四航六阶九能”师资一体化培养的研究</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蔡萍</w:t>
            </w:r>
          </w:p>
        </w:tc>
        <w:tc>
          <w:tcPr>
            <w:tcW w:w="312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丽水职业高级中学</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罗志武、胡钰凤、吴秉翰、宋烨君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2021-111</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融汇式教学：学前教育技能元素融入中职英语教学的探究</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沈晓飞</w:t>
            </w:r>
          </w:p>
        </w:tc>
        <w:tc>
          <w:tcPr>
            <w:tcW w:w="312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浙江省湖州艺术与设计学校</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沈美凤、郑思齐、崔媛、徐敏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2021-112</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以言立人的中职口语教学研究与实践</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顾连梅</w:t>
            </w:r>
          </w:p>
        </w:tc>
        <w:tc>
          <w:tcPr>
            <w:tcW w:w="312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浙江省湖州艺术与设计学校</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钟彩玉、蒋晓燕、雷蕾、李文娟、计旭霞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2021-113</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“一三三七”：中职瓯潮劳育模式的实践研究</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陈巨政</w:t>
            </w:r>
          </w:p>
        </w:tc>
        <w:tc>
          <w:tcPr>
            <w:tcW w:w="312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温州市瓯海职业中专集团学校</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徐春梅（执笔）、卢翅伟、徐晓娜、陈柏伦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2021-114</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基于典型工作任务中职学校《典型机床继电控制线路安装与检修》课程开发的实践研究</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徐红燕</w:t>
            </w:r>
          </w:p>
        </w:tc>
        <w:tc>
          <w:tcPr>
            <w:tcW w:w="312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浙江省永康市职业技术学校</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郭丽华、叶健、苏艳辉、丁壬甲、杨浩亮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2021-120</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产教融合驱动下中职旅游专业群专业课程构建及实施的实践研究</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虞燕芬</w:t>
            </w:r>
          </w:p>
        </w:tc>
        <w:tc>
          <w:tcPr>
            <w:tcW w:w="312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舟山旅游商贸学校</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徐娟、杨黎、焦三清、史佳琪、魏君名、戎丁杰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2021-124</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基于世赛电子技术项目标准下单片机校本教材的开发</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陆溪</w:t>
            </w:r>
          </w:p>
        </w:tc>
        <w:tc>
          <w:tcPr>
            <w:tcW w:w="312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慈溪技师学院（慈溪杭州湾中等职业学校）</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余帅帅（执笔）、孙一腾、鲁朝云、丁杰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2021-125</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“农业科技+信息技术”助力高素质农民培育的实践与研究</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王国章</w:t>
            </w:r>
          </w:p>
        </w:tc>
        <w:tc>
          <w:tcPr>
            <w:tcW w:w="312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余姚市第二职业技术学校</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陈建栋、陈少平、郑晓红、方璐玲、陈青慧、戎妙红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2021-128</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151515"/>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浙江省中职护生志愿参与机构养老护理的调查及其影响因素分析</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俞莉</w:t>
            </w:r>
          </w:p>
        </w:tc>
        <w:tc>
          <w:tcPr>
            <w:tcW w:w="312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绍兴护士学校</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俞莉、周宁、周溢彪、石佳茹、应坚婷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2021-129</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自卑与超越——阿德勒个体心理学视野下的农村中职生生命教育策略研究</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陈蓓蓓</w:t>
            </w:r>
          </w:p>
        </w:tc>
        <w:tc>
          <w:tcPr>
            <w:tcW w:w="312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浙江省瑞安市农业技术学校</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吕慧慧（执笔）、谷余婷、沈晓燕、谈自银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2021-130</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双高背景下海岛职业院校社会服务高质量发展的实践研究</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洪斯</w:t>
            </w:r>
          </w:p>
        </w:tc>
        <w:tc>
          <w:tcPr>
            <w:tcW w:w="312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舟山职业技术学校</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何凤燕、周瑛、刘明剑、姜磊赟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2021-132</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“读研磨记”:“三教”改革下教师协同发展模式的创新与实践研究</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胡娃娃</w:t>
            </w:r>
          </w:p>
        </w:tc>
        <w:tc>
          <w:tcPr>
            <w:tcW w:w="312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乐清市职业中等专业学校</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林慧杰、李毓静（执笔）、黄玮尔、杨盈盈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2021-133</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智慧教育下中职数学学习行为诊改的实践研究</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陈笑宜</w:t>
            </w:r>
          </w:p>
        </w:tc>
        <w:tc>
          <w:tcPr>
            <w:tcW w:w="312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浙江省永康市职业技术学校</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应莺莺、马洪亮、胡晓莉、吴全伟、楼跃进、胡华羽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2021-135</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基于议题式教学的中职思政课“三段三议七环”教学模式的探索与实践</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韩杰博</w:t>
            </w:r>
          </w:p>
        </w:tc>
        <w:tc>
          <w:tcPr>
            <w:tcW w:w="312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慈溪技师学院（慈溪杭州湾中等职业学校）</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韩杰博、戚任军、杨佩莉、李洁盈（执笔）、俞闻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2021-144</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新时代涉农中职学校实施耕读教育的路径研究</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袁丽君</w:t>
            </w:r>
          </w:p>
        </w:tc>
        <w:tc>
          <w:tcPr>
            <w:tcW w:w="312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浙江省瑞安市农业技术学校</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林慧（执笔）、胡雪燕、谈自银、叶慧敏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2021-145</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基于“农村电商+乡村旅游” 的产教融合实践，助力金华乡村振兴</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张晓丽</w:t>
            </w:r>
          </w:p>
        </w:tc>
        <w:tc>
          <w:tcPr>
            <w:tcW w:w="312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金华市第一中等职业学校</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黄晓琴、鲁丰瑛、马璐悦、张素妨、郑怡婧、秦李美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2021-146</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结合校企共同体探索提升建筑类专业人才培养质量新模式</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梁艳波</w:t>
            </w:r>
          </w:p>
        </w:tc>
        <w:tc>
          <w:tcPr>
            <w:tcW w:w="312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舟山航海学校</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袁峻、黄玥、李璐、傅王霞、沈俊杰、王旭升、袁海波、奚洪波、孙素文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2021-147</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三维一体：中职“双师型”教师队伍建设路径研究</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刘叶海</w:t>
            </w:r>
          </w:p>
        </w:tc>
        <w:tc>
          <w:tcPr>
            <w:tcW w:w="312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嘉兴技师学院</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姚云、刘菁（执笔）、陈航、王雪萍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2021-148</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专业课与思政课融合实施课程思政的实践研究----以中职计算机平面设计专业为例</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严雄飞</w:t>
            </w:r>
          </w:p>
        </w:tc>
        <w:tc>
          <w:tcPr>
            <w:tcW w:w="312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衢州市工程技术学校</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李国文（执笔）、江秀珍、方萍、方雯、陈艳婷、陈俏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2021-151</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产教深度融合视域下的中职旅游英语课程开发模式的实践研究</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梅兰</w:t>
            </w:r>
          </w:p>
        </w:tc>
        <w:tc>
          <w:tcPr>
            <w:tcW w:w="312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丽水职业高级中学</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吴璇、曾日红、陈堇妍、江天、樊泽伟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2021-159</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产教深度融合：中职“工匠人才”培育路径研究</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宣国强</w:t>
            </w:r>
          </w:p>
        </w:tc>
        <w:tc>
          <w:tcPr>
            <w:tcW w:w="312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诸暨技师学院</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俞琼超、金富荣、金刚强、傅佳佳、俞莉青、华杜刚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2021-160</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木玩+X：探索乡村振兴战略下全域研学游路径</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张丽萍</w:t>
            </w:r>
          </w:p>
        </w:tc>
        <w:tc>
          <w:tcPr>
            <w:tcW w:w="312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云和县中等职业技术学校</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徐黎英（执笔）、林俊豪、魏荣伟、李珂佳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2021-166</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产教融合视域下企业新型学徒制的研究与实践</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郑光辉</w:t>
            </w:r>
          </w:p>
        </w:tc>
        <w:tc>
          <w:tcPr>
            <w:tcW w:w="312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三门县职业中等专业学校</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郑晓、黄晓、戴明权、王伟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2021-170</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双高时代下机电专业职业教育教师创新团队的建设与研究</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杭建卫</w:t>
            </w:r>
          </w:p>
        </w:tc>
        <w:tc>
          <w:tcPr>
            <w:tcW w:w="312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绍兴市中等专业学校</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虞彦、钱瞫初、楼杰挺、曹原、李孟澜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2021-174</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中职英语场景育人教学模式研究——以小说《典范英语》为例</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王玉艳</w:t>
            </w:r>
          </w:p>
        </w:tc>
        <w:tc>
          <w:tcPr>
            <w:tcW w:w="312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浙江商贸学校</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罗晓杰、张培红、叶红霞、陈斌、张丹丹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2021-178</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新时代成人高校思政教育的堵点问题研究</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方卫德</w:t>
            </w:r>
          </w:p>
        </w:tc>
        <w:tc>
          <w:tcPr>
            <w:tcW w:w="312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浙江广播电视大学淳安学院</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邵建红、方连更（执笔）、方富生、吴荣潮、姜瑞强、李永龙</w:t>
            </w:r>
          </w:p>
        </w:tc>
      </w:tr>
      <w:tr>
        <w:tblPrEx>
          <w:shd w:val="clear" w:color="auto" w:fill="auto"/>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2021-179</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乡村振兴背景下社区教育融入社区治理的实践研究——以浙江平湖为例</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袁凤燕</w:t>
            </w:r>
          </w:p>
        </w:tc>
        <w:tc>
          <w:tcPr>
            <w:tcW w:w="312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平湖社区学院</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沈中平、蔡立柱、全平、张喜峰、吴爱莲、陈伟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2021-180</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数字化改革与基层开放大学教育教学深度融合的研究——以瑞安学院终身学习“云课堂”为例</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方基甸</w:t>
            </w:r>
          </w:p>
        </w:tc>
        <w:tc>
          <w:tcPr>
            <w:tcW w:w="312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浙江广播电视大学瑞安学院</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徐凡弟、王双、王清宁、陈秋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2021-181</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共享数智生活：老年人智能技术应用全域化培训的实践探究</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李费菲</w:t>
            </w:r>
          </w:p>
        </w:tc>
        <w:tc>
          <w:tcPr>
            <w:tcW w:w="312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杭州市上城区老年电视大学</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李为民、姚怡青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2021-182</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“微时代”背景下社区教育微课程的设计与开发研究</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罗琼</w:t>
            </w:r>
          </w:p>
        </w:tc>
        <w:tc>
          <w:tcPr>
            <w:tcW w:w="312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慈溪市观海卫社区教育学院</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韩震达、罗浓珍、陈燕、张丽慧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2021-183</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融入杭州智慧城市 老年群体共享智能技术对策研究——以余杭组团为例</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王五一</w:t>
            </w:r>
          </w:p>
        </w:tc>
        <w:tc>
          <w:tcPr>
            <w:tcW w:w="312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杭州市余杭区闲林街道教育指导和社区教育中心学校</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成学辉、姚桂华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2021-184</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镇（街道）成校开展社区教育进农村文化礼堂评价体系的构建</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郭连俊</w:t>
            </w:r>
          </w:p>
        </w:tc>
        <w:tc>
          <w:tcPr>
            <w:tcW w:w="312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海盐县社区教育学院</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吴跃忠、胡周峰、刘定国、潘亦飞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2021-185</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生态系统理论视角的家庭教育要素研究</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滕益清</w:t>
            </w:r>
          </w:p>
        </w:tc>
        <w:tc>
          <w:tcPr>
            <w:tcW w:w="312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永嘉社区学院</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滕拓（执笔）、鲁文、金津艳、谢海丹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2021-187</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“三维”诊断：社区教育品牌项目建设的路径研究</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陈剑虹</w:t>
            </w:r>
          </w:p>
        </w:tc>
        <w:tc>
          <w:tcPr>
            <w:tcW w:w="312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杭州市上城区社区学院</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汤建英、吴国伟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2021-189</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文化礼堂助推乡村治理的路径探析——基于浙江省嘉善县文化礼堂的调查研究</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戈玮巍</w:t>
            </w:r>
          </w:p>
        </w:tc>
        <w:tc>
          <w:tcPr>
            <w:tcW w:w="312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嘉善社区学院</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吴曙强、浦佳超、杨妙勤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2021-190</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县域家庭教育指导者培训的实践探索——以浙江嘉善为例</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吴曙强</w:t>
            </w:r>
          </w:p>
        </w:tc>
        <w:tc>
          <w:tcPr>
            <w:tcW w:w="312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嘉善社区学院</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冯霞、陈国峰、殷能斌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2021-191</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近十年我国老年教育研究热点与趋势</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李少云</w:t>
            </w:r>
          </w:p>
        </w:tc>
        <w:tc>
          <w:tcPr>
            <w:tcW w:w="312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温州广播电视大学</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李融、李伊敏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2021-193</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浦阳教育：成技校融入乡村文化礼堂建设的功能与意义研究</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严彩英</w:t>
            </w:r>
          </w:p>
        </w:tc>
        <w:tc>
          <w:tcPr>
            <w:tcW w:w="312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浦江县浦阳街道成人文化技术学校</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潘琴（执笔）、赵婷婷、方爱东、钟旭艳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2021-194</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四园联动：智能化背景下乡村老年教育路径探索与实践</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王剑</w:t>
            </w:r>
          </w:p>
        </w:tc>
        <w:tc>
          <w:tcPr>
            <w:tcW w:w="312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武义县泉溪镇成人文化技术学校</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徐青莉（执笔）、叶礼华、涂淑莉、陶健美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2021-197</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健康教育有机融入美好社区教育的实践研究——以“身边的私人医护”项目为例</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项洁月</w:t>
            </w:r>
          </w:p>
        </w:tc>
        <w:tc>
          <w:tcPr>
            <w:tcW w:w="312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杭州市上城区社区学院</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倪艾彤、陈如平、俞晓芳、俞胤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2021-198</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构建“146”培训模式，助推“书香洛溪、品味斜桥”社区教育品牌</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吴晓华</w:t>
            </w:r>
          </w:p>
        </w:tc>
        <w:tc>
          <w:tcPr>
            <w:tcW w:w="312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海宁市斜桥镇成人文化技术学校</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裴新华、杨霄松、陈洁、张英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2021-199</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“互联网＋”背景下农村隔代家庭家校共育策略研究</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王晓东</w:t>
            </w:r>
          </w:p>
        </w:tc>
        <w:tc>
          <w:tcPr>
            <w:tcW w:w="312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武义县王宅镇成人教育中心学校</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蓝云倩（执笔）、李萍如、邹章福、吴琼瑛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2021-200</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基于社校站一体“三韵”教育实践研究</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楼美刚</w:t>
            </w:r>
          </w:p>
        </w:tc>
        <w:tc>
          <w:tcPr>
            <w:tcW w:w="312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东阳市吴宁街道成人文化技术学校</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陈敏珺（执笔）、张珊英、钱丹、李德明、葛中伟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2021-201</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耕读互学：社区教育中隔代共育成长的多元化路径研究</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李萍如</w:t>
            </w:r>
          </w:p>
        </w:tc>
        <w:tc>
          <w:tcPr>
            <w:tcW w:w="312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武义县王宅镇成人教育中心学校</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林郡艺（执笔）、张李强、邹章福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2021-202</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美好党建学习型社团：社区精神文明教育的载体设计与实践研究</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周金平</w:t>
            </w:r>
          </w:p>
        </w:tc>
        <w:tc>
          <w:tcPr>
            <w:tcW w:w="312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崇贤街道教育指导和社区教育中心学校</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张小庐、许亮英、马云峰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2021-205</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基于江南药镇药乡文化的“两安”康养课程建设的实践研究</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杨丁富</w:t>
            </w:r>
          </w:p>
        </w:tc>
        <w:tc>
          <w:tcPr>
            <w:tcW w:w="312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磐安县新城中心成人（社区）学校</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陈卓珺、陈红燕、陈代高、施双玲、卢友谊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2021-208</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“互联网+”视域下课程思政教学的探索与实践</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徐科锋</w:t>
            </w:r>
          </w:p>
        </w:tc>
        <w:tc>
          <w:tcPr>
            <w:tcW w:w="312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宁波广播电视大学慈溪学院</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王俊、苗会永、余礼鑫、尤惠萱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2021-214</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社区教育服务乡村振兴的实践与探索——基于东阳青枣种植加工基地的建设</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胡玉君</w:t>
            </w:r>
          </w:p>
        </w:tc>
        <w:tc>
          <w:tcPr>
            <w:tcW w:w="312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东阳市歌山镇成人文化技术学校</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胡晓婷（执笔）、斯晓倩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2021-217</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基层社区教育助力特色产业振兴的路径与实现——以“开化农家大厨”培训为例</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施卫</w:t>
            </w:r>
          </w:p>
        </w:tc>
        <w:tc>
          <w:tcPr>
            <w:tcW w:w="312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浙江广播电视大学开化学院（开化社区学院）</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严久官、李延生、邹黎春、李月风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75" w:hRule="atLeast"/>
        </w:trPr>
        <w:tc>
          <w:tcPr>
            <w:tcW w:w="123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2021-220</w:t>
            </w:r>
          </w:p>
        </w:tc>
        <w:tc>
          <w:tcPr>
            <w:tcW w:w="47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“学习型社会”背景下未来社区教育场景的构建</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徐征</w:t>
            </w:r>
          </w:p>
        </w:tc>
        <w:tc>
          <w:tcPr>
            <w:tcW w:w="312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浙江广播电视大学永康学院</w:t>
            </w:r>
          </w:p>
        </w:tc>
        <w:tc>
          <w:tcPr>
            <w:tcW w:w="33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卢巧娟、徐福君、廉立民</w:t>
            </w:r>
          </w:p>
        </w:tc>
      </w:tr>
    </w:tbl>
    <w:p>
      <w:pPr>
        <w:widowControl/>
        <w:numPr>
          <w:ilvl w:val="0"/>
          <w:numId w:val="0"/>
        </w:numPr>
        <w:spacing w:line="520" w:lineRule="exact"/>
        <w:jc w:val="left"/>
        <w:rPr>
          <w:rFonts w:hint="default" w:ascii="仿宋" w:hAnsi="仿宋" w:eastAsia="仿宋" w:cs="仿宋"/>
          <w:sz w:val="32"/>
          <w:szCs w:val="32"/>
          <w:lang w:val="en-US" w:eastAsia="zh-CN"/>
        </w:rPr>
      </w:pPr>
    </w:p>
    <w:sectPr>
      <w:headerReference r:id="rId3" w:type="default"/>
      <w:footerReference r:id="rId4" w:type="default"/>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1" w:fontKey="{5003C01E-5AF4-47B8-8306-80D05F871CCA}"/>
  </w:font>
  <w:font w:name="方正仿宋_GB2312">
    <w:panose1 w:val="02000000000000000000"/>
    <w:charset w:val="86"/>
    <w:family w:val="auto"/>
    <w:pitch w:val="default"/>
    <w:sig w:usb0="A00002BF" w:usb1="184F6CFA" w:usb2="00000012" w:usb3="00000000" w:csb0="00040001" w:csb1="00000000"/>
    <w:embedRegular r:id="rId2" w:fontKey="{053F55AD-EB99-41F4-BFA1-A95E7E2E48D6}"/>
  </w:font>
  <w:font w:name="仿宋">
    <w:panose1 w:val="02010609060101010101"/>
    <w:charset w:val="86"/>
    <w:family w:val="auto"/>
    <w:pitch w:val="default"/>
    <w:sig w:usb0="800002BF" w:usb1="38CF7CFA" w:usb2="00000016" w:usb3="00000000" w:csb0="00040001" w:csb1="00000000"/>
    <w:embedRegular r:id="rId3" w:fontKey="{63C2519F-47D7-46B6-8E0A-432961B18BA1}"/>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jc w:val="center"/>
                          </w:pPr>
                          <w:r>
                            <w:fldChar w:fldCharType="begin"/>
                          </w:r>
                          <w:r>
                            <w:instrText xml:space="preserve"> PAGE   \* MERGEFORMAT </w:instrText>
                          </w:r>
                          <w:r>
                            <w:fldChar w:fldCharType="separate"/>
                          </w:r>
                          <w:r>
                            <w:rPr>
                              <w:lang w:val="zh-CN"/>
                            </w:rPr>
                            <w:t>13</w:t>
                          </w:r>
                          <w:r>
                            <w:rPr>
                              <w:lang w:val="zh-CN"/>
                            </w:rPr>
                            <w:fldChar w:fldCharType="end"/>
                          </w:r>
                        </w:p>
                      </w:txbxContent>
                    </wps:txbx>
                    <wps:bodyPr wrap="none" lIns="0" tIns="0" rIns="0" bIns="0" upright="0">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1THSMyQEAAJkDAAAOAAAAAAAAAAEAIAAAAB4BAABkcnMvZTJvRG9j&#10;LnhtbFBLBQYAAAAABgAGAFkBAABZBQAAAAA=&#10;">
              <v:fill on="f" focussize="0,0"/>
              <v:stroke on="f"/>
              <v:imagedata o:title=""/>
              <o:lock v:ext="edit" aspectratio="f"/>
              <v:textbox inset="0mm,0mm,0mm,0mm" style="mso-fit-shape-to-text:t;">
                <w:txbxContent>
                  <w:p>
                    <w:pPr>
                      <w:pStyle w:val="5"/>
                      <w:jc w:val="center"/>
                    </w:pPr>
                    <w:r>
                      <w:fldChar w:fldCharType="begin"/>
                    </w:r>
                    <w:r>
                      <w:instrText xml:space="preserve"> PAGE   \* MERGEFORMAT </w:instrText>
                    </w:r>
                    <w:r>
                      <w:fldChar w:fldCharType="separate"/>
                    </w:r>
                    <w:r>
                      <w:rPr>
                        <w:lang w:val="zh-CN"/>
                      </w:rPr>
                      <w:t>13</w:t>
                    </w:r>
                    <w:r>
                      <w:rPr>
                        <w:lang w:val="zh-CN"/>
                      </w:rPr>
                      <w:fldChar w:fldCharType="end"/>
                    </w:r>
                  </w:p>
                </w:txbxContent>
              </v:textbox>
            </v:shape>
          </w:pict>
        </mc:Fallback>
      </mc:AlternateContent>
    </w:r>
  </w:p>
  <w:p>
    <w:pPr>
      <w:pStyle w:val="5"/>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ind w:left="525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hideSpellingErrors/>
  <w:hideGrammaticalErrors/>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Q2NzI2MjQ5MmFlZGE0N2IwMzgyMmE5MDBhYzU1YWYifQ=="/>
  </w:docVars>
  <w:rsids>
    <w:rsidRoot w:val="00FF6448"/>
    <w:rsid w:val="00062E29"/>
    <w:rsid w:val="001E7C6A"/>
    <w:rsid w:val="00273748"/>
    <w:rsid w:val="003B11F3"/>
    <w:rsid w:val="003E1602"/>
    <w:rsid w:val="006772E5"/>
    <w:rsid w:val="006D736D"/>
    <w:rsid w:val="007147DE"/>
    <w:rsid w:val="007B7025"/>
    <w:rsid w:val="00AB6FE2"/>
    <w:rsid w:val="00DA57BB"/>
    <w:rsid w:val="00FF6448"/>
    <w:rsid w:val="030E1AB2"/>
    <w:rsid w:val="04D2164A"/>
    <w:rsid w:val="05364797"/>
    <w:rsid w:val="0554654E"/>
    <w:rsid w:val="05A84572"/>
    <w:rsid w:val="05E14D9D"/>
    <w:rsid w:val="074F2F9E"/>
    <w:rsid w:val="07F615C4"/>
    <w:rsid w:val="0B7855CE"/>
    <w:rsid w:val="0C6376AC"/>
    <w:rsid w:val="0CC520B1"/>
    <w:rsid w:val="0D6B328F"/>
    <w:rsid w:val="0E4859C4"/>
    <w:rsid w:val="0E4C412A"/>
    <w:rsid w:val="0F4C6A04"/>
    <w:rsid w:val="0FB47FE8"/>
    <w:rsid w:val="108F3FC5"/>
    <w:rsid w:val="12545E1F"/>
    <w:rsid w:val="12A916CA"/>
    <w:rsid w:val="13E8587F"/>
    <w:rsid w:val="14A43221"/>
    <w:rsid w:val="14E0745C"/>
    <w:rsid w:val="16925159"/>
    <w:rsid w:val="17211849"/>
    <w:rsid w:val="176D5316"/>
    <w:rsid w:val="17853981"/>
    <w:rsid w:val="18030ED9"/>
    <w:rsid w:val="18DE2936"/>
    <w:rsid w:val="18FE07FD"/>
    <w:rsid w:val="190E56CF"/>
    <w:rsid w:val="1A81410A"/>
    <w:rsid w:val="1B332996"/>
    <w:rsid w:val="1CF42733"/>
    <w:rsid w:val="1D72190D"/>
    <w:rsid w:val="1D970BC4"/>
    <w:rsid w:val="1E0D19BE"/>
    <w:rsid w:val="1E4A1AE4"/>
    <w:rsid w:val="1FBB3F92"/>
    <w:rsid w:val="209A2298"/>
    <w:rsid w:val="20E2583C"/>
    <w:rsid w:val="222E0AC4"/>
    <w:rsid w:val="226C5E9B"/>
    <w:rsid w:val="2374366C"/>
    <w:rsid w:val="252870E7"/>
    <w:rsid w:val="26E31456"/>
    <w:rsid w:val="26EA68D8"/>
    <w:rsid w:val="287C4664"/>
    <w:rsid w:val="293B3138"/>
    <w:rsid w:val="29DB70A1"/>
    <w:rsid w:val="2A0E2F17"/>
    <w:rsid w:val="2B076E3A"/>
    <w:rsid w:val="2B4D7144"/>
    <w:rsid w:val="2C652602"/>
    <w:rsid w:val="2C9A3A0B"/>
    <w:rsid w:val="2CBE1B83"/>
    <w:rsid w:val="2D550E5B"/>
    <w:rsid w:val="2DF8489B"/>
    <w:rsid w:val="2E093CE6"/>
    <w:rsid w:val="2E6526F9"/>
    <w:rsid w:val="2F1F5CDD"/>
    <w:rsid w:val="2F4C6421"/>
    <w:rsid w:val="32406D3A"/>
    <w:rsid w:val="32761D96"/>
    <w:rsid w:val="33D360BC"/>
    <w:rsid w:val="33E41628"/>
    <w:rsid w:val="34AD1ED3"/>
    <w:rsid w:val="35B51AE5"/>
    <w:rsid w:val="373832D4"/>
    <w:rsid w:val="37B10638"/>
    <w:rsid w:val="38221F30"/>
    <w:rsid w:val="38891BDC"/>
    <w:rsid w:val="3A0B5B0B"/>
    <w:rsid w:val="3A226D95"/>
    <w:rsid w:val="3A3D6F16"/>
    <w:rsid w:val="3A6A5551"/>
    <w:rsid w:val="3ADF1E3C"/>
    <w:rsid w:val="3B3D297E"/>
    <w:rsid w:val="3B6717C2"/>
    <w:rsid w:val="3DEF579D"/>
    <w:rsid w:val="3FD92D6A"/>
    <w:rsid w:val="3FFA1395"/>
    <w:rsid w:val="401C1679"/>
    <w:rsid w:val="42A63794"/>
    <w:rsid w:val="42A9786C"/>
    <w:rsid w:val="43972389"/>
    <w:rsid w:val="451172DF"/>
    <w:rsid w:val="45F143B0"/>
    <w:rsid w:val="46262348"/>
    <w:rsid w:val="48C12F4D"/>
    <w:rsid w:val="48D42E20"/>
    <w:rsid w:val="49734314"/>
    <w:rsid w:val="4AA62139"/>
    <w:rsid w:val="4AE179D0"/>
    <w:rsid w:val="4AF764A2"/>
    <w:rsid w:val="4B5A2F6F"/>
    <w:rsid w:val="4BF60937"/>
    <w:rsid w:val="4CD44745"/>
    <w:rsid w:val="4FCD544B"/>
    <w:rsid w:val="50EB2075"/>
    <w:rsid w:val="510A120A"/>
    <w:rsid w:val="5137640D"/>
    <w:rsid w:val="516C407A"/>
    <w:rsid w:val="51F50C14"/>
    <w:rsid w:val="5426526A"/>
    <w:rsid w:val="543514CC"/>
    <w:rsid w:val="543C5CF8"/>
    <w:rsid w:val="54711BDF"/>
    <w:rsid w:val="54EC0AD9"/>
    <w:rsid w:val="55BE7866"/>
    <w:rsid w:val="579F4BC8"/>
    <w:rsid w:val="57A910F7"/>
    <w:rsid w:val="5801655E"/>
    <w:rsid w:val="582A0C13"/>
    <w:rsid w:val="58C13C94"/>
    <w:rsid w:val="59430A18"/>
    <w:rsid w:val="5A74572B"/>
    <w:rsid w:val="5AD308BE"/>
    <w:rsid w:val="5C452A98"/>
    <w:rsid w:val="5CC22769"/>
    <w:rsid w:val="5D30277E"/>
    <w:rsid w:val="5F9C1039"/>
    <w:rsid w:val="602C67F9"/>
    <w:rsid w:val="603F5885"/>
    <w:rsid w:val="605E1C6C"/>
    <w:rsid w:val="60781824"/>
    <w:rsid w:val="61933F99"/>
    <w:rsid w:val="622231B2"/>
    <w:rsid w:val="62C95C4A"/>
    <w:rsid w:val="62D82F16"/>
    <w:rsid w:val="63A578CC"/>
    <w:rsid w:val="63AE78D4"/>
    <w:rsid w:val="63D2554F"/>
    <w:rsid w:val="66195C33"/>
    <w:rsid w:val="66A027B0"/>
    <w:rsid w:val="67BA2941"/>
    <w:rsid w:val="682312D6"/>
    <w:rsid w:val="68A54CE1"/>
    <w:rsid w:val="69FB6D3D"/>
    <w:rsid w:val="6B736708"/>
    <w:rsid w:val="6BDD6612"/>
    <w:rsid w:val="6C841BAD"/>
    <w:rsid w:val="6CFD3B46"/>
    <w:rsid w:val="6D4F426D"/>
    <w:rsid w:val="6D6A5BE5"/>
    <w:rsid w:val="6DE75F8E"/>
    <w:rsid w:val="6EAB79CE"/>
    <w:rsid w:val="6F253361"/>
    <w:rsid w:val="70EB21E4"/>
    <w:rsid w:val="713E6F51"/>
    <w:rsid w:val="714C5157"/>
    <w:rsid w:val="73025D8D"/>
    <w:rsid w:val="741378D9"/>
    <w:rsid w:val="75AC0250"/>
    <w:rsid w:val="75FF55ED"/>
    <w:rsid w:val="760A3A78"/>
    <w:rsid w:val="76A67E57"/>
    <w:rsid w:val="77525904"/>
    <w:rsid w:val="793C0E18"/>
    <w:rsid w:val="7A2605B3"/>
    <w:rsid w:val="7BCF7F73"/>
    <w:rsid w:val="7BDC1394"/>
    <w:rsid w:val="7C903EF9"/>
    <w:rsid w:val="7C96254D"/>
    <w:rsid w:val="7CC75E49"/>
    <w:rsid w:val="7D1C2327"/>
    <w:rsid w:val="7D7636F9"/>
    <w:rsid w:val="7E1C0D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unhideWhenUsed/>
    <w:qFormat/>
    <w:uiPriority w:val="99"/>
    <w:pPr>
      <w:ind w:firstLine="420" w:firstLineChars="200"/>
    </w:pPr>
  </w:style>
  <w:style w:type="paragraph" w:styleId="3">
    <w:name w:val="Body Text Indent"/>
    <w:basedOn w:val="1"/>
    <w:qFormat/>
    <w:uiPriority w:val="0"/>
    <w:pPr>
      <w:spacing w:line="360" w:lineRule="auto"/>
      <w:ind w:firstLine="540" w:firstLineChars="225"/>
    </w:pPr>
    <w:rPr>
      <w:color w:val="000000"/>
      <w:sz w:val="24"/>
      <w:szCs w:val="24"/>
    </w:rPr>
  </w:style>
  <w:style w:type="paragraph" w:styleId="4">
    <w:name w:val="Balloon Text"/>
    <w:basedOn w:val="1"/>
    <w:link w:val="12"/>
    <w:semiHidden/>
    <w:unhideWhenUsed/>
    <w:qFormat/>
    <w:uiPriority w:val="99"/>
    <w:rPr>
      <w:sz w:val="18"/>
      <w:szCs w:val="18"/>
    </w:r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0">
    <w:name w:val="Hyperlink"/>
    <w:basedOn w:val="9"/>
    <w:semiHidden/>
    <w:unhideWhenUsed/>
    <w:qFormat/>
    <w:uiPriority w:val="99"/>
    <w:rPr>
      <w:color w:val="0000FF"/>
      <w:u w:val="single"/>
    </w:rPr>
  </w:style>
  <w:style w:type="paragraph" w:customStyle="1" w:styleId="11">
    <w:name w:val="Char"/>
    <w:qFormat/>
    <w:uiPriority w:val="0"/>
    <w:pPr>
      <w:widowControl w:val="0"/>
      <w:jc w:val="both"/>
    </w:pPr>
    <w:rPr>
      <w:rFonts w:ascii="Times New Roman" w:hAnsi="Calibri" w:eastAsia="宋体" w:cs="Times New Roman"/>
      <w:kern w:val="2"/>
      <w:sz w:val="21"/>
      <w:szCs w:val="22"/>
      <w:lang w:val="en-US" w:eastAsia="zh-CN" w:bidi="ar-SA"/>
    </w:rPr>
  </w:style>
  <w:style w:type="character" w:customStyle="1" w:styleId="12">
    <w:name w:val="批注框文本 Char"/>
    <w:basedOn w:val="9"/>
    <w:link w:val="4"/>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10</Pages>
  <Words>4833</Words>
  <Characters>5409</Characters>
  <Lines>36</Lines>
  <Paragraphs>10</Paragraphs>
  <TotalTime>1</TotalTime>
  <ScaleCrop>false</ScaleCrop>
  <LinksUpToDate>false</LinksUpToDate>
  <CharactersWithSpaces>5413</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2021-08-05T06:47:00Z</dcterms:created>
  <dc:creator>2013</dc:creator>
  <cp:lastModifiedBy>Administrator</cp:lastModifiedBy>
  <cp:lastPrinted>2023-09-13T00:46:00Z</cp:lastPrinted>
  <dcterms:modified xsi:type="dcterms:W3CDTF">2023-09-20T05:38:48Z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01D75BAF3AD64C96A21CD9A262EEC5E8_13</vt:lpwstr>
  </property>
</Properties>
</file>